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3" w:type="dxa"/>
        <w:tblInd w:w="-411" w:type="dxa"/>
        <w:tblCellMar>
          <w:left w:w="0" w:type="dxa"/>
          <w:right w:w="0" w:type="dxa"/>
        </w:tblCellMar>
        <w:tblLook w:val="04A0" w:firstRow="1" w:lastRow="0" w:firstColumn="1" w:lastColumn="0" w:noHBand="0" w:noVBand="1"/>
      </w:tblPr>
      <w:tblGrid>
        <w:gridCol w:w="568"/>
        <w:gridCol w:w="992"/>
        <w:gridCol w:w="3544"/>
        <w:gridCol w:w="6662"/>
        <w:gridCol w:w="1134"/>
        <w:gridCol w:w="851"/>
        <w:gridCol w:w="992"/>
      </w:tblGrid>
      <w:tr w:rsidR="00D267DA" w:rsidTr="004C51A2">
        <w:trPr>
          <w:trHeight w:val="716"/>
        </w:trPr>
        <w:tc>
          <w:tcPr>
            <w:tcW w:w="14743" w:type="dxa"/>
            <w:gridSpan w:val="7"/>
            <w:tcBorders>
              <w:top w:val="nil"/>
              <w:left w:val="nil"/>
              <w:bottom w:val="nil"/>
              <w:right w:val="nil"/>
            </w:tcBorders>
            <w:shd w:val="clear" w:color="auto" w:fill="auto"/>
            <w:noWrap/>
            <w:tcMar>
              <w:top w:w="15" w:type="dxa"/>
              <w:left w:w="15" w:type="dxa"/>
              <w:bottom w:w="0" w:type="dxa"/>
              <w:right w:w="15" w:type="dxa"/>
            </w:tcMar>
            <w:vAlign w:val="center"/>
          </w:tcPr>
          <w:p w:rsidR="00D267DA" w:rsidRDefault="00D267DA"/>
          <w:p w:rsidR="00D267DA" w:rsidRDefault="00D267DA" w:rsidP="004C51A2">
            <w:pPr>
              <w:pStyle w:val="a5"/>
              <w:widowControl/>
              <w:spacing w:beforeAutospacing="0" w:afterAutospacing="0" w:line="540" w:lineRule="atLeast"/>
              <w:ind w:firstLine="480"/>
              <w:textAlignment w:val="baseline"/>
              <w:rPr>
                <w:rFonts w:ascii="Microsoft YaHei UI" w:eastAsia="Microsoft YaHei UI" w:hAnsi="Microsoft YaHei UI" w:cs="Microsoft YaHei UI"/>
                <w:b/>
                <w:bCs/>
                <w:color w:val="666666"/>
                <w:sz w:val="22"/>
                <w:szCs w:val="22"/>
              </w:rPr>
            </w:pPr>
            <w:r>
              <w:rPr>
                <w:rFonts w:ascii="Microsoft YaHei UI" w:eastAsia="Microsoft YaHei UI" w:hAnsi="Microsoft YaHei UI" w:cs="Microsoft YaHei UI" w:hint="eastAsia"/>
                <w:b/>
                <w:bCs/>
                <w:color w:val="666666"/>
                <w:sz w:val="22"/>
                <w:szCs w:val="22"/>
              </w:rPr>
              <w:t>附件1：采购需求表</w:t>
            </w:r>
          </w:p>
          <w:p w:rsidR="00D267DA" w:rsidRDefault="00D267DA" w:rsidP="004C51A2">
            <w:pPr>
              <w:widowControl/>
              <w:jc w:val="center"/>
              <w:rPr>
                <w:rFonts w:ascii="等线" w:eastAsia="等线" w:hAnsi="等线" w:cs="宋体"/>
                <w:color w:val="000000"/>
                <w:kern w:val="0"/>
                <w:sz w:val="36"/>
                <w:szCs w:val="36"/>
              </w:rPr>
            </w:pPr>
            <w:r>
              <w:rPr>
                <w:rFonts w:ascii="等线" w:eastAsia="等线" w:hAnsi="等线" w:hint="eastAsia"/>
                <w:color w:val="000000"/>
                <w:sz w:val="36"/>
                <w:szCs w:val="36"/>
              </w:rPr>
              <w:t>自然资源卫星遥感技术体系建设与应用示范项目竞争性优选任务需求表</w:t>
            </w:r>
          </w:p>
        </w:tc>
      </w:tr>
      <w:tr w:rsidR="00D267DA" w:rsidTr="00D267DA">
        <w:trPr>
          <w:trHeight w:val="670"/>
        </w:trPr>
        <w:tc>
          <w:tcPr>
            <w:tcW w:w="56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rFonts w:ascii="宋体" w:eastAsia="宋体" w:hAnsi="宋体"/>
                <w:b/>
                <w:bCs/>
                <w:sz w:val="22"/>
                <w:szCs w:val="22"/>
              </w:rPr>
            </w:pPr>
            <w:r>
              <w:rPr>
                <w:rFonts w:hint="eastAsia"/>
                <w:b/>
                <w:bCs/>
                <w:sz w:val="22"/>
                <w:szCs w:val="22"/>
              </w:rPr>
              <w:t>申请序号</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b/>
                <w:bCs/>
                <w:sz w:val="22"/>
                <w:szCs w:val="22"/>
              </w:rPr>
            </w:pPr>
            <w:r>
              <w:rPr>
                <w:rFonts w:hint="eastAsia"/>
                <w:b/>
                <w:bCs/>
                <w:sz w:val="22"/>
                <w:szCs w:val="22"/>
              </w:rPr>
              <w:t>采购项目名称</w:t>
            </w:r>
          </w:p>
        </w:tc>
        <w:tc>
          <w:tcPr>
            <w:tcW w:w="354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b/>
                <w:bCs/>
                <w:sz w:val="22"/>
                <w:szCs w:val="22"/>
              </w:rPr>
            </w:pPr>
            <w:r>
              <w:rPr>
                <w:rFonts w:hint="eastAsia"/>
                <w:b/>
                <w:bCs/>
                <w:sz w:val="22"/>
                <w:szCs w:val="22"/>
              </w:rPr>
              <w:t>采购内容</w:t>
            </w:r>
          </w:p>
        </w:tc>
        <w:tc>
          <w:tcPr>
            <w:tcW w:w="666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b/>
                <w:bCs/>
                <w:sz w:val="22"/>
                <w:szCs w:val="22"/>
              </w:rPr>
            </w:pPr>
            <w:r>
              <w:rPr>
                <w:rFonts w:hint="eastAsia"/>
                <w:b/>
                <w:bCs/>
                <w:sz w:val="22"/>
                <w:szCs w:val="22"/>
              </w:rPr>
              <w:t>服务采购要求</w:t>
            </w: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b/>
                <w:bCs/>
                <w:sz w:val="22"/>
                <w:szCs w:val="22"/>
              </w:rPr>
            </w:pPr>
            <w:r>
              <w:rPr>
                <w:rFonts w:hint="eastAsia"/>
                <w:b/>
                <w:bCs/>
                <w:sz w:val="22"/>
                <w:szCs w:val="22"/>
              </w:rPr>
              <w:t>时间要求</w:t>
            </w:r>
          </w:p>
        </w:tc>
        <w:tc>
          <w:tcPr>
            <w:tcW w:w="85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b/>
                <w:bCs/>
                <w:sz w:val="22"/>
                <w:szCs w:val="22"/>
              </w:rPr>
            </w:pPr>
            <w:r>
              <w:rPr>
                <w:rFonts w:hint="eastAsia"/>
                <w:b/>
                <w:bCs/>
                <w:sz w:val="22"/>
                <w:szCs w:val="22"/>
              </w:rPr>
              <w:t>其他要求</w:t>
            </w:r>
          </w:p>
        </w:tc>
        <w:tc>
          <w:tcPr>
            <w:tcW w:w="99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jc w:val="center"/>
              <w:rPr>
                <w:b/>
                <w:bCs/>
                <w:sz w:val="22"/>
                <w:szCs w:val="22"/>
              </w:rPr>
            </w:pPr>
            <w:r>
              <w:rPr>
                <w:rFonts w:hint="eastAsia"/>
                <w:b/>
                <w:bCs/>
                <w:sz w:val="22"/>
                <w:szCs w:val="22"/>
              </w:rPr>
              <w:t>经费预算（万元）</w:t>
            </w:r>
          </w:p>
        </w:tc>
      </w:tr>
      <w:tr w:rsidR="00D267DA" w:rsidTr="00D267DA">
        <w:trPr>
          <w:trHeight w:val="3227"/>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67DA" w:rsidRDefault="00D267DA" w:rsidP="004C51A2">
            <w:pPr>
              <w:jc w:val="center"/>
              <w:rPr>
                <w:rFonts w:ascii="仿宋" w:eastAsia="仿宋" w:hAnsi="仿宋"/>
                <w:color w:val="000000"/>
                <w:sz w:val="24"/>
              </w:rPr>
            </w:pPr>
            <w:r>
              <w:rPr>
                <w:rFonts w:ascii="仿宋" w:eastAsia="仿宋" w:hAnsi="仿宋" w:hint="eastAsia"/>
                <w:color w:val="000000"/>
              </w:rPr>
              <w:t>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67DA" w:rsidRDefault="00D267DA" w:rsidP="004C51A2">
            <w:pPr>
              <w:widowControl/>
              <w:jc w:val="left"/>
              <w:textAlignment w:val="center"/>
              <w:rPr>
                <w:rFonts w:ascii="仿宋" w:eastAsia="仿宋" w:hAnsi="仿宋"/>
                <w:color w:val="000000"/>
              </w:rPr>
            </w:pPr>
            <w:r>
              <w:rPr>
                <w:rFonts w:ascii="仿宋" w:eastAsia="仿宋" w:hAnsi="仿宋" w:cs="仿宋" w:hint="eastAsia"/>
                <w:color w:val="000000"/>
                <w:kern w:val="0"/>
                <w:sz w:val="24"/>
                <w:lang w:bidi="ar"/>
              </w:rPr>
              <w:t>基于海洋卫星数据的南极洲地表覆盖信息解译</w:t>
            </w:r>
          </w:p>
        </w:tc>
        <w:tc>
          <w:tcPr>
            <w:tcW w:w="35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67DA" w:rsidRDefault="00D267DA" w:rsidP="004C51A2">
            <w:pPr>
              <w:widowControl/>
              <w:jc w:val="left"/>
              <w:textAlignment w:val="center"/>
              <w:rPr>
                <w:rFonts w:ascii="仿宋" w:eastAsia="仿宋" w:hAnsi="仿宋"/>
                <w:color w:val="000000"/>
              </w:rPr>
            </w:pPr>
            <w:r>
              <w:rPr>
                <w:rFonts w:ascii="仿宋" w:eastAsia="仿宋" w:hAnsi="仿宋" w:cs="仿宋" w:hint="eastAsia"/>
                <w:color w:val="000000"/>
                <w:kern w:val="0"/>
                <w:sz w:val="24"/>
                <w:lang w:bidi="ar"/>
              </w:rPr>
              <w:t>南极地表覆盖信息解译服务</w:t>
            </w:r>
          </w:p>
        </w:tc>
        <w:tc>
          <w:tcPr>
            <w:tcW w:w="66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67DA" w:rsidRDefault="00D267DA" w:rsidP="004C51A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1、基于国产海洋一号卫星数据，开展南极大陆地表信息解译与分类。</w:t>
            </w:r>
          </w:p>
          <w:p w:rsidR="00D267DA" w:rsidRDefault="00D267DA" w:rsidP="004C51A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2、卫星数据分辨率不低于100m（86°S以南数据分辨率不低于1000m）。</w:t>
            </w:r>
          </w:p>
          <w:p w:rsidR="00D267DA" w:rsidRDefault="00D267DA" w:rsidP="004C51A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3、信息类别应涵盖南极大陆典型地物，包括但不限于冰川、裸岩、蓝冰、冰面湖、冰架等信息。</w:t>
            </w:r>
          </w:p>
          <w:p w:rsidR="00D267DA" w:rsidRDefault="00D267DA" w:rsidP="004C51A2">
            <w:pPr>
              <w:widowControl/>
              <w:jc w:val="left"/>
              <w:textAlignment w:val="center"/>
              <w:rPr>
                <w:rFonts w:ascii="仿宋" w:eastAsia="仿宋" w:hAnsi="仿宋"/>
                <w:color w:val="000000"/>
              </w:rPr>
            </w:pPr>
            <w:r>
              <w:rPr>
                <w:rFonts w:ascii="仿宋" w:eastAsia="仿宋" w:hAnsi="仿宋" w:cs="仿宋" w:hint="eastAsia"/>
                <w:color w:val="000000"/>
                <w:kern w:val="0"/>
                <w:sz w:val="24"/>
                <w:lang w:bidi="ar"/>
              </w:rPr>
              <w:t>4、精度优于85%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67DA" w:rsidRDefault="00D267DA" w:rsidP="004C51A2">
            <w:pPr>
              <w:widowControl/>
              <w:jc w:val="left"/>
              <w:textAlignment w:val="center"/>
              <w:rPr>
                <w:rFonts w:ascii="仿宋" w:eastAsia="仿宋" w:hAnsi="仿宋"/>
              </w:rPr>
            </w:pPr>
            <w:r>
              <w:rPr>
                <w:rFonts w:ascii="仿宋" w:eastAsia="仿宋" w:hAnsi="仿宋" w:cs="仿宋" w:hint="eastAsia"/>
                <w:color w:val="000000"/>
                <w:kern w:val="0"/>
                <w:sz w:val="24"/>
                <w:lang w:bidi="ar"/>
              </w:rPr>
              <w:t>2024年11月31日</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267DA" w:rsidRDefault="00D267DA" w:rsidP="004C51A2">
            <w:pPr>
              <w:rPr>
                <w:rFonts w:ascii="仿宋" w:eastAsia="仿宋" w:hAnsi="仿宋"/>
                <w:color w:val="000000"/>
              </w:rPr>
            </w:pPr>
            <w:r>
              <w:rPr>
                <w:rFonts w:ascii="仿宋" w:eastAsia="仿宋" w:hAnsi="仿宋"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267DA" w:rsidRDefault="00D267DA" w:rsidP="004C51A2">
            <w:pPr>
              <w:jc w:val="center"/>
              <w:rPr>
                <w:rFonts w:ascii="仿宋" w:eastAsia="仿宋" w:hAnsi="仿宋"/>
                <w:color w:val="000000"/>
              </w:rPr>
            </w:pPr>
            <w:r>
              <w:rPr>
                <w:rFonts w:ascii="仿宋" w:eastAsia="仿宋" w:hAnsi="仿宋" w:hint="eastAsia"/>
                <w:color w:val="000000"/>
              </w:rPr>
              <w:t xml:space="preserve">8 </w:t>
            </w:r>
          </w:p>
        </w:tc>
      </w:tr>
    </w:tbl>
    <w:p w:rsidR="00D267DA" w:rsidRDefault="00D267DA">
      <w:bookmarkStart w:id="0" w:name="_GoBack"/>
      <w:bookmarkEnd w:id="0"/>
    </w:p>
    <w:sectPr w:rsidR="00D267DA" w:rsidSect="00D267D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1C" w:rsidRDefault="00A1751C" w:rsidP="00D267DA">
      <w:r>
        <w:separator/>
      </w:r>
    </w:p>
  </w:endnote>
  <w:endnote w:type="continuationSeparator" w:id="0">
    <w:p w:rsidR="00A1751C" w:rsidRDefault="00A1751C" w:rsidP="00D2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1C" w:rsidRDefault="00A1751C" w:rsidP="00D267DA">
      <w:r>
        <w:separator/>
      </w:r>
    </w:p>
  </w:footnote>
  <w:footnote w:type="continuationSeparator" w:id="0">
    <w:p w:rsidR="00A1751C" w:rsidRDefault="00A1751C" w:rsidP="00D2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45"/>
    <w:rsid w:val="0095539A"/>
    <w:rsid w:val="00A1751C"/>
    <w:rsid w:val="00C07A45"/>
    <w:rsid w:val="00D2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D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7DA"/>
    <w:rPr>
      <w:sz w:val="18"/>
      <w:szCs w:val="18"/>
    </w:rPr>
  </w:style>
  <w:style w:type="paragraph" w:styleId="a4">
    <w:name w:val="footer"/>
    <w:basedOn w:val="a"/>
    <w:link w:val="Char0"/>
    <w:uiPriority w:val="99"/>
    <w:unhideWhenUsed/>
    <w:rsid w:val="00D267DA"/>
    <w:pPr>
      <w:tabs>
        <w:tab w:val="center" w:pos="4153"/>
        <w:tab w:val="right" w:pos="8306"/>
      </w:tabs>
      <w:snapToGrid w:val="0"/>
      <w:jc w:val="left"/>
    </w:pPr>
    <w:rPr>
      <w:sz w:val="18"/>
      <w:szCs w:val="18"/>
    </w:rPr>
  </w:style>
  <w:style w:type="character" w:customStyle="1" w:styleId="Char0">
    <w:name w:val="页脚 Char"/>
    <w:basedOn w:val="a0"/>
    <w:link w:val="a4"/>
    <w:uiPriority w:val="99"/>
    <w:rsid w:val="00D267DA"/>
    <w:rPr>
      <w:sz w:val="18"/>
      <w:szCs w:val="18"/>
    </w:rPr>
  </w:style>
  <w:style w:type="paragraph" w:styleId="a5">
    <w:name w:val="Normal (Web)"/>
    <w:basedOn w:val="a"/>
    <w:qFormat/>
    <w:rsid w:val="00D267D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D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7DA"/>
    <w:rPr>
      <w:sz w:val="18"/>
      <w:szCs w:val="18"/>
    </w:rPr>
  </w:style>
  <w:style w:type="paragraph" w:styleId="a4">
    <w:name w:val="footer"/>
    <w:basedOn w:val="a"/>
    <w:link w:val="Char0"/>
    <w:uiPriority w:val="99"/>
    <w:unhideWhenUsed/>
    <w:rsid w:val="00D267DA"/>
    <w:pPr>
      <w:tabs>
        <w:tab w:val="center" w:pos="4153"/>
        <w:tab w:val="right" w:pos="8306"/>
      </w:tabs>
      <w:snapToGrid w:val="0"/>
      <w:jc w:val="left"/>
    </w:pPr>
    <w:rPr>
      <w:sz w:val="18"/>
      <w:szCs w:val="18"/>
    </w:rPr>
  </w:style>
  <w:style w:type="character" w:customStyle="1" w:styleId="Char0">
    <w:name w:val="页脚 Char"/>
    <w:basedOn w:val="a0"/>
    <w:link w:val="a4"/>
    <w:uiPriority w:val="99"/>
    <w:rsid w:val="00D267DA"/>
    <w:rPr>
      <w:sz w:val="18"/>
      <w:szCs w:val="18"/>
    </w:rPr>
  </w:style>
  <w:style w:type="paragraph" w:styleId="a5">
    <w:name w:val="Normal (Web)"/>
    <w:basedOn w:val="a"/>
    <w:qFormat/>
    <w:rsid w:val="00D267D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nsoas</dc:creator>
  <cp:keywords/>
  <dc:description/>
  <cp:lastModifiedBy>nsoas</cp:lastModifiedBy>
  <cp:revision>2</cp:revision>
  <dcterms:created xsi:type="dcterms:W3CDTF">2024-07-11T02:49:00Z</dcterms:created>
  <dcterms:modified xsi:type="dcterms:W3CDTF">2024-07-11T02:51:00Z</dcterms:modified>
</cp:coreProperties>
</file>